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B4" w:rsidRDefault="009C68A8" w:rsidP="009C68A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           </w:t>
      </w:r>
      <w:r w:rsidR="006B00E7">
        <w:rPr>
          <w:rFonts w:ascii="Times New Roman" w:hAnsi="Times New Roman" w:cs="Arial"/>
          <w:b/>
          <w:sz w:val="28"/>
          <w:szCs w:val="28"/>
        </w:rPr>
        <w:t>СОВЕТ СЕЛЬСКОГО ПОСЕЛЕНИЯ «АРАХЛЕЙСКОЕ»</w:t>
      </w:r>
    </w:p>
    <w:p w:rsidR="00C07EB4" w:rsidRDefault="00C07EB4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7EB4" w:rsidRDefault="006B00E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РЕШЕНИЕ</w:t>
      </w:r>
    </w:p>
    <w:p w:rsidR="00C07EB4" w:rsidRDefault="006B00E7">
      <w:pPr>
        <w:tabs>
          <w:tab w:val="left" w:pos="754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   </w:t>
      </w:r>
      <w:proofErr w:type="gramStart"/>
      <w:r>
        <w:rPr>
          <w:rFonts w:ascii="Times New Roman" w:hAnsi="Times New Roman" w:cs="Arial"/>
          <w:sz w:val="28"/>
          <w:szCs w:val="28"/>
        </w:rPr>
        <w:t>27  декабря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2021 года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№ 23</w:t>
      </w:r>
    </w:p>
    <w:p w:rsidR="00C07EB4" w:rsidRDefault="00C07EB4">
      <w:pPr>
        <w:tabs>
          <w:tab w:val="left" w:pos="7545"/>
        </w:tabs>
        <w:ind w:firstLine="0"/>
        <w:jc w:val="center"/>
        <w:rPr>
          <w:rFonts w:ascii="Times New Roman" w:hAnsi="Times New Roman" w:cs="Arial"/>
          <w:sz w:val="28"/>
          <w:szCs w:val="28"/>
        </w:rPr>
      </w:pPr>
    </w:p>
    <w:p w:rsidR="00C07EB4" w:rsidRDefault="009C68A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Об утверждении </w:t>
      </w:r>
      <w:bookmarkStart w:id="0" w:name="_GoBack"/>
      <w:bookmarkEnd w:id="0"/>
      <w:r w:rsidR="006B00E7">
        <w:rPr>
          <w:rFonts w:ascii="Times New Roman" w:hAnsi="Times New Roman" w:cs="Arial"/>
          <w:b/>
          <w:sz w:val="28"/>
          <w:szCs w:val="28"/>
        </w:rPr>
        <w:t xml:space="preserve">  бюджета сельского поселения «Арахлейское» на 2022 год</w:t>
      </w:r>
    </w:p>
    <w:p w:rsidR="00C07EB4" w:rsidRDefault="00C07EB4">
      <w:pPr>
        <w:jc w:val="center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1. ОБЩИЕ ПОЛОЖЕНИЯ</w:t>
      </w:r>
    </w:p>
    <w:p w:rsidR="00C07EB4" w:rsidRDefault="006B00E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iCs/>
          <w:sz w:val="28"/>
          <w:szCs w:val="28"/>
        </w:rPr>
        <w:t>Статья 1. Основные характеристики бюджета сельского поселения «Арахлейское» на 2022 год</w:t>
      </w:r>
    </w:p>
    <w:p w:rsidR="00C07EB4" w:rsidRDefault="006B00E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Утвердить основные характеристики проекта бюджета поселения:</w:t>
      </w:r>
    </w:p>
    <w:p w:rsidR="00C07EB4" w:rsidRDefault="006B00E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общий объем доходов в 3389,5 тыс. рублей;</w:t>
      </w:r>
    </w:p>
    <w:p w:rsidR="00C07EB4" w:rsidRDefault="006B00E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общий объем расходов в сумме 3389,5 тыс. рублей.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2. Главные администраторы доходов бюджета сельского поселения «Арахлейское» и главные администраторы источников финансирования дефицита бюджета сельского поселения «Арахлейское» на 2022 год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Закрепить источники доходов бюджета сельского поселения «Арахлейское» за главными администраторами доходов бюджета сельского поселения «Арахлейское» - исполнительными органами государственной власти Российской Федерации, согласно приложению № 1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Утвердить перечень главных администраторов доходов бюджета сельского поселения «Арахлейское» - органов местного самоуправления муниципального района «Читинский район», органов местного самоуправления сельского поселения «Арахлейское» согласно приложению № 2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Утвердить перечень главных администраторов источников финансирования дефицита сельского поселения «Арахлейское» - органов местного самоуправления сельского поселения «Арахлейское» согласно приложению № 3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 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район», или главных администраторов источников финансирования дефицита бюджета поселения уточнять закрепленные за ними источники доходов бюджета сельского поселения, предусмотренные приложениями № № 2, 3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Статья 3. Источники финансирования дефицита бюджета сельского поселения 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  <w:lang w:eastAsia="ru-RU"/>
        </w:rPr>
        <w:t>« Арахлейское</w:t>
      </w:r>
      <w:proofErr w:type="gramEnd"/>
      <w:r>
        <w:rPr>
          <w:rFonts w:ascii="Times New Roman" w:hAnsi="Times New Roman" w:cs="Arial"/>
          <w:sz w:val="28"/>
          <w:szCs w:val="28"/>
          <w:lang w:eastAsia="ru-RU"/>
        </w:rPr>
        <w:t>» на 2022 год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источники финансирования дефицита бюджета сельского поселения «Арахлейское» согласно приложению № 4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4. Особенности зачисления и расходования средств, получаемых администрацией сельского поселения «Арахлейское» в 2022 году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Установить, что доходы от платных услуг, оказываемых администрацией сельского поселения «Арахлейское»,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«Арахлейское», в полном объеме учитываются в бюджете администрации сельского поселения и расходуются согласно утвержденного бюджета.</w:t>
      </w: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07EB4" w:rsidRDefault="006B00E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2. ДОХОДЫ БЮДЖЕТА СЕЛЬСКОГО ПОСЕЛЕНИЯ «Арахлейское»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5. Нормативы распределения доходов между бюджетом муниципального района «Читинский район» и бюджетом сельского поселения «Арахлейское» на 2022 год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«Читинский район» и бюджетом сельского поселения «Арахлейское» согласно приложению № 5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6. Доходы бюджета сельского поселения, «Арахлейское» в том числе межбюджетные трансферты, получаемые из других бюджетов бюджетной системы в 2022 году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1.Установить доходы бюджета сельского поселения «Арахлейское» 3389,5 тыс. рублей по кодам классификации доходов бюджетов Российской Федерации, в том числе межбюджетные трансферты, получаемые из других бюджетов бюджетной системы в объеме 3389,5 тыс. рублей согласно приложению № 6 к настоящему Решению.</w:t>
      </w: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07EB4" w:rsidRDefault="006B00E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3. РАСХОДЫ БЮДЖЕТА СЕЛЬСКОГО ПОСЕЛЕНИЯ «Арахлейское»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7. Распределение бюджетных ассигнований по расходам бюджета сельского поселения «Арахлейское» на 2022 год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распределение бюджетных ассигнований бюджета сельского поселения «Арахлейское» по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«Арахлейское» на 2022 год согласно приложению № 7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2. Установить размер резервного фонда Администрации сельского поселения «Арахлейское» в размере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3 процента утвержденного общего объема расходов </w:t>
      </w:r>
      <w:r>
        <w:rPr>
          <w:rFonts w:ascii="Times New Roman" w:hAnsi="Times New Roman" w:cs="Arial"/>
          <w:sz w:val="28"/>
          <w:szCs w:val="28"/>
          <w:lang w:eastAsia="ru-RU"/>
        </w:rPr>
        <w:t>сумме 10, 5 тыс. рублей согласно приложению № 7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8. Межбюджетные трансферты, предоставляемые из бюджета сельского поселения «Арахлейское» в 2022 году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в составе межбюджетных трансфертов бюджетные ассигнования на предоставление иных межбюджетных трансфертов: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1.1.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0, 0 тыс. рублей согласно приложению № 7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1.2.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0, 0 тыс. рублей согласно приложению № 7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1.3.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значений в области управления и распоряжения имуществом, находящегося в муниципальной собственности поселений, архитектуры в сумме 0, 0 тыс. рублей согласно приложению № 7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2022 году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Установить, что за счет бюджетных ассигнований бюджета сельского поселения «Арахлейское»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 в сфере жилищно-коммунального хозяйства, сельского хозяйства, в случаях, предусмотренных приложением № 8 к настоящему Решению.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«Арахлейское».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10. Особенности заключения и оплаты договоров (муниципальных контрактов) в 2022 году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Заключение и оплата администрацией сельского поселения договоров 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Не подлежат оплате обязательства администрации сельского поселения «Арахлейское»,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«Арахлейское» по итогам размещения заказов.</w:t>
      </w: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07EB4" w:rsidRDefault="006B00E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4. МУНИЦИПАЛЬНЫЙ ДОЛГ СЕЛЬСКОГО ПОСЕЛЕНИЯ «Арахлейское»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11. Предельный объём муниципального долга сельского поселения «Арахлейское» на 2022 год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1. Установить предельный объем муниципального долга сельского поселения «Арахлейское» в размере, не превышающем 5 процентов от утвержденного общего годового объема доходов бюджета сельского поселения «Арахлейское» без учета утвержденного объема безвозмездных поступлений.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Установить верхний предел муниципального внутреннего долга сельского поселения «Арахлейское» на 1 января 2022 года в размере предельного объема муниципального долга сельского поселения «Арахлейское» установленного частью 1 настоящей статьи.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3.Установить предельный объем расходов на обслуживание муниципального долга сельского поселения «Арахлейское» в размере не более 5 процентов от общего объема расходов бюджета сельского поселения «Арахлейское»,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12. Программа муниципальных внутренних заимствований сельского поселения «Арахлейское» на 2022 год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Программу муниципальных внутренних заимствований сельского поселения «Арахлейское» согласно приложению № 9 к настоящему Решению.</w:t>
      </w: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07EB4" w:rsidRDefault="006B00E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5. ЗАКЛЮЧИТЕЛЬНЫЕ ПОЛОЖЕНИЯ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13. Обеспечение выполнения требований бюджетного законодательства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Администрация сельского поселения «Арахлейское»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Федерации, Решений Совета муниципального района «Читинский район» о наделении дополнительными полномочиями сельского поселения «Арахлейское».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14. Вступление в силу настоящего Решению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Нормативные правовые акты Администрации сельского поселения «Арахлейское» подлежат приведению в соответствие с настоящим Решением.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C07EB4" w:rsidRDefault="006B00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Положение данного решения распространяется на правоотношения с 01.01.2022 года.</w:t>
      </w: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Глава сельского поселения «</w:t>
      </w:r>
      <w:r>
        <w:rPr>
          <w:rFonts w:ascii="Times New Roman" w:hAnsi="Times New Roman" w:cs="Arial"/>
          <w:sz w:val="28"/>
          <w:szCs w:val="28"/>
          <w:lang w:eastAsia="ru-RU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proofErr w:type="spellStart"/>
      <w:r>
        <w:rPr>
          <w:rFonts w:ascii="Times New Roman" w:hAnsi="Times New Roman" w:cs="Arial"/>
          <w:sz w:val="28"/>
          <w:szCs w:val="28"/>
        </w:rPr>
        <w:t>Д.В.Нимаева</w:t>
      </w:r>
      <w:proofErr w:type="spellEnd"/>
      <w:r>
        <w:br w:type="page"/>
      </w:r>
    </w:p>
    <w:p w:rsidR="00C07EB4" w:rsidRDefault="006B00E7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hAnsi="Times New Roman" w:cs="Arial"/>
          <w:sz w:val="28"/>
          <w:szCs w:val="28"/>
        </w:rPr>
        <w:t xml:space="preserve">  </w:t>
      </w:r>
      <w:r w:rsidR="007A32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Решению Совета сельского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</w:p>
    <w:p w:rsidR="00C07EB4" w:rsidRDefault="006B00E7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23 от      27.12.2021 г.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«Арахлейское»</w:t>
      </w: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1655"/>
        <w:gridCol w:w="3445"/>
        <w:gridCol w:w="5113"/>
      </w:tblGrid>
      <w:tr w:rsidR="00C07EB4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администраторов</w:t>
            </w:r>
          </w:p>
        </w:tc>
      </w:tr>
      <w:tr w:rsidR="00C07EB4">
        <w:trPr>
          <w:trHeight w:val="127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доходов бюджета сельского поселения « Арахлейское» - органов государственной власти Российской Федерации</w:t>
            </w:r>
          </w:p>
        </w:tc>
      </w:tr>
      <w:tr w:rsidR="00C07EB4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C07EB4">
        <w:trPr>
          <w:trHeight w:val="72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C07EB4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1 01 02000 01 0000 110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доходы физических лиц</w:t>
            </w:r>
          </w:p>
        </w:tc>
      </w:tr>
      <w:tr w:rsidR="00C07EB4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1 05 03000 01 0000 110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Единый сельскохозяйственный налог</w:t>
            </w:r>
          </w:p>
        </w:tc>
      </w:tr>
      <w:tr w:rsidR="00C07EB4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1 06 01000 00 0000 110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</w:tr>
      <w:tr w:rsidR="00C07EB4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1 06 06000 00 0000 110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налог/</w:t>
            </w:r>
          </w:p>
        </w:tc>
      </w:tr>
      <w:tr w:rsidR="00C07EB4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116  90050 10 7000 100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денежных взысканий (штрафов)</w:t>
            </w:r>
          </w:p>
        </w:tc>
      </w:tr>
    </w:tbl>
    <w:p w:rsidR="00C07EB4" w:rsidRDefault="006B00E7">
      <w:pPr>
        <w:tabs>
          <w:tab w:val="left" w:pos="6330"/>
        </w:tabs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 w:rsidR="007A32B2"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 w:rsidR="007A32B2">
        <w:rPr>
          <w:rFonts w:ascii="Times New Roman" w:hAnsi="Times New Roman" w:cs="Arial"/>
          <w:sz w:val="28"/>
          <w:szCs w:val="28"/>
        </w:rPr>
        <w:t xml:space="preserve">2 </w:t>
      </w:r>
      <w:r>
        <w:rPr>
          <w:rFonts w:ascii="Times New Roman" w:hAnsi="Times New Roman" w:cs="Arial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23 от 27.12.2021 г. </w:t>
      </w: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местного самоуправления муниципального района «Читинский район» органов местного самоуправления сельского поселения «Арахлейское»</w:t>
      </w: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6"/>
        <w:gridCol w:w="1331"/>
        <w:gridCol w:w="6"/>
        <w:gridCol w:w="1530"/>
        <w:gridCol w:w="7349"/>
      </w:tblGrid>
      <w:tr w:rsidR="00C07EB4">
        <w:trPr>
          <w:trHeight w:val="18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распорядителей администраторов доходов бюджета сельского поселения «Арахлейское»-органов местного самоуправления муниципального района «Читинский район», органов местного самоуправления сельского поселения «Арахлейское»</w:t>
            </w:r>
          </w:p>
        </w:tc>
      </w:tr>
      <w:tr w:rsidR="00C07EB4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C07EB4">
        <w:trPr>
          <w:trHeight w:val="375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C07EB4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108 04020 01 0000 110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C07EB4">
        <w:trPr>
          <w:trHeight w:val="11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111 03050 10 0000 120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113 01995 10 0000 130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C07EB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117 01050 10 0000 180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07EB4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117 05050 10 0000 180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07EB4">
        <w:trPr>
          <w:trHeight w:val="14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202 20051 10 0000 151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202 15002 10 0000 151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7EB4">
        <w:trPr>
          <w:trHeight w:val="5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202 35118 10 0000 151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202 30024 10 0000 151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7EB4">
        <w:trPr>
          <w:trHeight w:val="11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202 40014 10 0000 151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7EB4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202 4516 10 0000 151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202 49999 10 0000 151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трансферты, предаваемые бюджетам сельских поселений</w:t>
            </w:r>
          </w:p>
        </w:tc>
      </w:tr>
      <w:tr w:rsidR="00C07EB4">
        <w:trPr>
          <w:trHeight w:val="15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202 15001 10 0000 151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07EB4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202 29999 10 0000 151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07EB4">
        <w:trPr>
          <w:trHeight w:val="6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219 05000 10 0000 151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C07EB4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202 19999 10 0000 151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07EB4">
        <w:trPr>
          <w:trHeight w:val="420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Управление имущественных и земельных отношений муниципального района «Читинский район»</w:t>
            </w:r>
          </w:p>
        </w:tc>
      </w:tr>
      <w:tr w:rsidR="00C07EB4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111 01050 10 0000 120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07EB4">
        <w:trPr>
          <w:trHeight w:val="6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111 02085 10 0000 120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07EB4">
        <w:trPr>
          <w:trHeight w:val="12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111 05010 10 0000 120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C07EB4">
        <w:trPr>
          <w:trHeight w:val="15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111 05025 10 0000 120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C07EB4">
        <w:trPr>
          <w:trHeight w:val="9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111 05035 10 0000 120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07EB4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111 07015 10 0000 120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07EB4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111 08055 10 0000 120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C07EB4">
        <w:trPr>
          <w:trHeight w:val="11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7EB4">
        <w:trPr>
          <w:trHeight w:val="3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114 01050 10 0000 410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C07EB4">
        <w:trPr>
          <w:trHeight w:val="12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7EB4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числе казенных), в части реализации материальных запасов по указанному имуществу</w:t>
            </w:r>
          </w:p>
        </w:tc>
      </w:tr>
      <w:tr w:rsidR="00C07EB4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C07EB4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C07EB4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7EB4">
        <w:trPr>
          <w:trHeight w:val="15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7EB4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07EB4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114 04050 10 0000 420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07EB4">
        <w:trPr>
          <w:trHeight w:val="6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114 06014 10 0000 420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07EB4">
        <w:trPr>
          <w:trHeight w:val="12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114 06026 10 0000 420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07EB4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115 02050 10 0000 140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07EB4">
        <w:trPr>
          <w:trHeight w:val="9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117 02000 10 0000 180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C07EB4" w:rsidRDefault="006B00E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 w:rsidR="007A32B2">
        <w:rPr>
          <w:rFonts w:ascii="Times New Roman" w:hAnsi="Times New Roman" w:cs="Arial"/>
          <w:sz w:val="28"/>
          <w:szCs w:val="28"/>
        </w:rPr>
        <w:lastRenderedPageBreak/>
        <w:t xml:space="preserve">Приложение № 3  </w:t>
      </w:r>
      <w:r>
        <w:rPr>
          <w:rFonts w:ascii="Times New Roman" w:hAnsi="Times New Roman" w:cs="Arial"/>
          <w:sz w:val="28"/>
          <w:szCs w:val="28"/>
        </w:rPr>
        <w:t xml:space="preserve">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23 от 27.12.2021 г. 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источников финансирования дефицита бюджета сельского поселения «Арахлейское» - органов местного самоуправления сельского поселения «Арахлейское»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2129"/>
        <w:gridCol w:w="2196"/>
        <w:gridCol w:w="5818"/>
      </w:tblGrid>
      <w:tr w:rsidR="00C07EB4">
        <w:trPr>
          <w:trHeight w:val="8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 - органа местного самоуправления поселения</w:t>
            </w:r>
          </w:p>
        </w:tc>
      </w:tr>
      <w:tr w:rsidR="00C07EB4">
        <w:trPr>
          <w:trHeight w:val="22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C07EB4">
        <w:trPr>
          <w:trHeight w:val="30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C07EB4">
        <w:trPr>
          <w:trHeight w:val="6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07EB4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C07EB4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551"/>
        <w:gridCol w:w="2189"/>
        <w:gridCol w:w="2464"/>
        <w:gridCol w:w="3874"/>
        <w:gridCol w:w="1410"/>
      </w:tblGrid>
      <w:tr w:rsidR="00C07EB4">
        <w:trPr>
          <w:trHeight w:val="78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Наименование кода группы, подгруппы, статьи и вида источника финансирования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Сумма (тыс. рублей)</w:t>
            </w:r>
          </w:p>
        </w:tc>
      </w:tr>
      <w:tr w:rsidR="00C07EB4">
        <w:trPr>
          <w:trHeight w:val="258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28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</w:tr>
      <w:tr w:rsidR="00C07EB4">
        <w:trPr>
          <w:trHeight w:val="30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Источники внутреннего финансирования дефицита бюджета, всего, в том числе:</w:t>
            </w:r>
          </w:p>
        </w:tc>
      </w:tr>
      <w:tr w:rsidR="00C07EB4">
        <w:trPr>
          <w:trHeight w:val="7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010 30000 00 0000 000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10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010 30000 00 0000 800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10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010 50000 00 0000 000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010 50000 00 0000 500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  <w:tr w:rsidR="00C07EB4">
        <w:trPr>
          <w:trHeight w:val="28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010 50000 00 0000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Уменьшение остатков средств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3389,5</w:t>
            </w: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  <w:tr w:rsidR="00C07EB4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3389,5</w:t>
            </w:r>
          </w:p>
        </w:tc>
      </w:tr>
    </w:tbl>
    <w:p w:rsidR="00C07EB4" w:rsidRDefault="006B00E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 w:rsidR="007A32B2"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 w:rsidR="007A32B2">
        <w:rPr>
          <w:rFonts w:ascii="Times New Roman" w:hAnsi="Times New Roman" w:cs="Arial"/>
          <w:sz w:val="28"/>
          <w:szCs w:val="28"/>
        </w:rPr>
        <w:t xml:space="preserve">4  </w:t>
      </w:r>
      <w:r>
        <w:rPr>
          <w:rFonts w:ascii="Times New Roman" w:hAnsi="Times New Roman" w:cs="Arial"/>
          <w:sz w:val="28"/>
          <w:szCs w:val="28"/>
        </w:rPr>
        <w:t>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23 от 27.12.2021 г. 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бюджета сельского поселения «Арахлейское»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8701"/>
        <w:gridCol w:w="1443"/>
      </w:tblGrid>
      <w:tr w:rsidR="00C07EB4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(тыс. рублей)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C07EB4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3158,7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3158,7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200, 7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358, 0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358, 0</w:t>
            </w:r>
          </w:p>
        </w:tc>
      </w:tr>
      <w:tr w:rsidR="00C07EB4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358, 0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2600, 0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8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пункта1 статьи 394 НК РФ и применяемым к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2400, 0</w:t>
            </w:r>
          </w:p>
        </w:tc>
      </w:tr>
      <w:tr w:rsidR="00C07EB4">
        <w:trPr>
          <w:trHeight w:val="9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пункта1 статьи 394 НК РФ и применяемым к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«Арахлейское»,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12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«Арахлейское»,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сельского поселения «Арахлейское»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плата за пользование водными объектами, находящимися в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8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бюджета сельского поселения «Арахлейское» и компенсации затрат государства бюджета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6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</w:tbl>
    <w:p w:rsidR="00C07EB4" w:rsidRDefault="006B00E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5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</w:t>
      </w:r>
      <w:r>
        <w:rPr>
          <w:rFonts w:ascii="Times New Roman" w:hAnsi="Times New Roman"/>
          <w:sz w:val="28"/>
          <w:szCs w:val="28"/>
        </w:rPr>
        <w:t>ельского поселения «Арахлейское</w:t>
      </w:r>
      <w:r>
        <w:rPr>
          <w:rFonts w:ascii="Times New Roman" w:hAnsi="Times New Roman" w:cs="Arial"/>
          <w:sz w:val="28"/>
          <w:szCs w:val="28"/>
        </w:rPr>
        <w:t xml:space="preserve">» № 23 от 27.12.2021 г. 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распределения доходов между бюджетом муниципального района «Читинский район» и бюджетом сельского поселения «Арахлейское»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0"/>
        <w:gridCol w:w="5680"/>
        <w:gridCol w:w="2302"/>
        <w:gridCol w:w="2100"/>
      </w:tblGrid>
      <w:tr w:rsidR="00C07EB4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Нормативы распределения доходов, подлежащих зачислению в консолидированный бюджет Читинского района ( % )</w:t>
            </w:r>
          </w:p>
        </w:tc>
      </w:tr>
      <w:tr w:rsidR="00C07EB4">
        <w:trPr>
          <w:trHeight w:val="10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муниципального района «Читинский район»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сельского поселения «</w:t>
            </w:r>
            <w:r>
              <w:rPr>
                <w:rFonts w:ascii="Times New Roman" w:hAnsi="Times New Roman" w:cs="Arial"/>
                <w:sz w:val="28"/>
                <w:szCs w:val="28"/>
              </w:rPr>
              <w:t>Арахлейское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»</w:t>
            </w:r>
          </w:p>
        </w:tc>
      </w:tr>
      <w:tr w:rsidR="00C07EB4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C07EB4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C07EB4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C07EB4">
        <w:trPr>
          <w:trHeight w:val="5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C07EB4">
        <w:trPr>
          <w:trHeight w:val="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</w:tbl>
    <w:p w:rsidR="00C07EB4" w:rsidRDefault="006B00E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6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23 от  27.12.2021 г.  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«Распределение межбюджетных трансфертов, получаемых из других бюджетов бюджетной системы»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8499"/>
        <w:gridCol w:w="1645"/>
      </w:tblGrid>
      <w:tr w:rsidR="00C07EB4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C07EB4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230,8</w:t>
            </w:r>
          </w:p>
        </w:tc>
      </w:tr>
      <w:tr w:rsidR="00C07EB4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230,8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5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96,7</w:t>
            </w:r>
          </w:p>
        </w:tc>
      </w:tr>
      <w:tr w:rsidR="00C07EB4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из районного фонда финансовой поддержки поселений за счет передаваемой субвенции из краевого бюджета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96,7</w:t>
            </w:r>
          </w:p>
        </w:tc>
      </w:tr>
      <w:tr w:rsidR="00C07EB4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134,1</w:t>
            </w:r>
          </w:p>
        </w:tc>
      </w:tr>
      <w:tr w:rsidR="00C07EB4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134,1</w:t>
            </w: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на молодняк сельскохозяйственных животных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C07EB4" w:rsidRDefault="006B00E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7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«Арахлейское» №  23 от «27»  декабря 2021 г.  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бюджетных ассигнований бюджета сельского поселения «Арахлейское» бюджетной системы по разделам, подразделам, целевым статьям и видам расходов классификации расходов бюджетов на 2022 год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5005"/>
        <w:gridCol w:w="487"/>
        <w:gridCol w:w="549"/>
        <w:gridCol w:w="1578"/>
        <w:gridCol w:w="818"/>
        <w:gridCol w:w="1642"/>
      </w:tblGrid>
      <w:tr w:rsidR="00C07EB4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Коды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</w:p>
        </w:tc>
      </w:tr>
      <w:tr w:rsidR="00C07EB4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ЦСР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7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3389,5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705,1</w:t>
            </w:r>
          </w:p>
        </w:tc>
      </w:tr>
      <w:tr w:rsidR="00C07EB4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541,6</w:t>
            </w: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163,5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7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C07EB4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Центральный аппарат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763,9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732,4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562,5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169,9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Иные выплаты персоналу, за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исключением фонда оплаты труда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расходы (налоги, пошлины и сборы)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31,5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20,0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1,5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10,0</w:t>
            </w:r>
          </w:p>
        </w:tc>
      </w:tr>
      <w:tr w:rsidR="00C07EB4">
        <w:trPr>
          <w:trHeight w:hRule="exact"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10,5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10,5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1321,2</w:t>
            </w:r>
          </w:p>
        </w:tc>
      </w:tr>
      <w:tr w:rsidR="00C07EB4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818,3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10,0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205,6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80,0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430,0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188.6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407,0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3312,6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94,4</w:t>
            </w: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134,1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134,1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0000051180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134,1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102,2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30,8</w:t>
            </w:r>
          </w:p>
        </w:tc>
      </w:tr>
      <w:tr w:rsidR="00C07EB4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C07EB4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1,1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C07EB4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C07EB4">
        <w:trPr>
          <w:trHeight w:val="9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200,00</w:t>
            </w:r>
          </w:p>
        </w:tc>
      </w:tr>
      <w:tr w:rsidR="00C07EB4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200,00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150,00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50,00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IV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bookmarkStart w:id="1" w:name="RANGE!G88"/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  <w:bookmarkEnd w:id="1"/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0000098000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муниципального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0000010200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8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0000035102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11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Благоустройство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250,0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93,4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250, 0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муниципального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00000S4402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Состояние окружающей среды и природопользования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C07EB4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до МРОТ)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C07EB4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XIX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Массовый спорт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дотации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Дотации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C07EB4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4,7</w:t>
            </w:r>
          </w:p>
        </w:tc>
      </w:tr>
      <w:tr w:rsidR="00C07EB4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4, 7</w:t>
            </w:r>
          </w:p>
        </w:tc>
      </w:tr>
      <w:tr w:rsidR="00C07EB4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3389,5</w:t>
            </w:r>
          </w:p>
        </w:tc>
      </w:tr>
      <w:tr w:rsidR="00C07EB4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</w:tbl>
    <w:p w:rsidR="00C07EB4" w:rsidRDefault="006B00E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8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№23от «27» декабря 2021 г. 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Субсидии юридическим лицам, индивидуальным предпринимателям и физическим лицам - производителям товаров, работ, услуг предоставляются:</w:t>
      </w: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1. В сфере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- коммунального хозяйства, транспорта в случае:</w:t>
      </w: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- предоставления услуг организациями, снабжающими тепловой энергией население, на частичную компенсацию расходов по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межтарифной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разнице, образующейся вследствие несоответствия экономически обоснованных и утвержденных тарифов.</w:t>
      </w: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В сфере сельского хозяйства в случае:</w:t>
      </w: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 выполнением работ, оказанием услуг по следующим основным направлениям:</w:t>
      </w: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производство продукции животноводства, включая поддержку племенного животноводства.</w:t>
      </w: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межевание земельных участков</w:t>
      </w:r>
      <w:r>
        <w:br w:type="page"/>
      </w:r>
    </w:p>
    <w:p w:rsidR="00C07EB4" w:rsidRDefault="006B00E7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№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Решению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23 от «27» декабря 2021 г.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C07EB4" w:rsidRDefault="00C07EB4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C07EB4" w:rsidRDefault="006B00E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муниципальных внутренних заимствований сельского поселения «Арахлейское» на 2021 год</w:t>
      </w:r>
    </w:p>
    <w:p w:rsidR="00C07EB4" w:rsidRDefault="00C07EB4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C07EB4" w:rsidRDefault="00C07EB4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C07EB4" w:rsidRDefault="006B00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Настоящая программа </w:t>
      </w:r>
      <w:r>
        <w:rPr>
          <w:rFonts w:ascii="Times New Roman" w:hAnsi="Times New Roman" w:cs="Arial"/>
          <w:bCs/>
          <w:sz w:val="28"/>
          <w:szCs w:val="28"/>
        </w:rPr>
        <w:t>муниципальных внутренних заимствований сельского (городского) поселения составлена в соответствии с Бюджетным Кодексом Российской Федерации и устанавливает перечень и общий объем муниципальных внутренних заимствований сельского (городского) поселения, направление профицита бюджета сельского (городского) поселения и погашение муниципальных долговых обязательств сельского (городского) поселения.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7361"/>
        <w:gridCol w:w="2227"/>
      </w:tblGrid>
      <w:tr w:rsidR="00C07EB4">
        <w:trPr>
          <w:trHeight w:hRule="exact" w:val="8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№  п/п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</w:tr>
      <w:tr w:rsidR="00C07EB4">
        <w:trPr>
          <w:trHeight w:hRule="exact" w:val="3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iCs/>
                <w:sz w:val="28"/>
                <w:szCs w:val="28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</w:rPr>
              <w:t>3</w:t>
            </w:r>
          </w:p>
        </w:tc>
      </w:tr>
      <w:tr w:rsidR="00C07EB4">
        <w:trPr>
          <w:trHeight w:hRule="exact" w:val="140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сельского (городского) поселения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0</w:t>
            </w:r>
          </w:p>
        </w:tc>
      </w:tr>
      <w:tr w:rsidR="00C07EB4">
        <w:trPr>
          <w:trHeight w:hRule="exact" w:val="4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</w:tbl>
    <w:p w:rsidR="00C07EB4" w:rsidRDefault="006B00E7">
      <w:pPr>
        <w:pStyle w:val="ae"/>
        <w:ind w:right="593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b/>
          <w:sz w:val="28"/>
          <w:szCs w:val="28"/>
        </w:rPr>
        <w:lastRenderedPageBreak/>
        <w:t xml:space="preserve">ПОЯСНИТЕЛЬНАЯ </w:t>
      </w:r>
      <w:proofErr w:type="gramStart"/>
      <w:r>
        <w:rPr>
          <w:rFonts w:ascii="Times New Roman" w:hAnsi="Times New Roman" w:cs="Arial"/>
          <w:b/>
          <w:sz w:val="28"/>
          <w:szCs w:val="28"/>
        </w:rPr>
        <w:t>ЗАПИСКА</w:t>
      </w:r>
      <w:r>
        <w:rPr>
          <w:rFonts w:ascii="Times New Roman" w:hAnsi="Times New Roman" w:cs="Arial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от «27» декабря 2021 г. №23  «Об утверждении проекта бюджета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на 2022 год» </w:t>
      </w: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ДОХОДЫ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бюджета определены в размере 33</w:t>
      </w:r>
      <w:r w:rsidRPr="006B00E7">
        <w:rPr>
          <w:rFonts w:ascii="Times New Roman" w:hAnsi="Times New Roman" w:cs="Arial"/>
          <w:sz w:val="28"/>
          <w:szCs w:val="28"/>
        </w:rPr>
        <w:t>89</w:t>
      </w:r>
      <w:r>
        <w:rPr>
          <w:rFonts w:ascii="Times New Roman" w:hAnsi="Times New Roman" w:cs="Arial"/>
          <w:sz w:val="28"/>
          <w:szCs w:val="28"/>
        </w:rPr>
        <w:t xml:space="preserve"> ,</w:t>
      </w:r>
      <w:r w:rsidRPr="006B00E7">
        <w:rPr>
          <w:rFonts w:ascii="Times New Roman" w:hAnsi="Times New Roman" w:cs="Arial"/>
          <w:sz w:val="28"/>
          <w:szCs w:val="28"/>
        </w:rPr>
        <w:t xml:space="preserve">5 </w:t>
      </w:r>
      <w:r>
        <w:rPr>
          <w:rFonts w:ascii="Times New Roman" w:hAnsi="Times New Roman" w:cs="Arial"/>
          <w:sz w:val="28"/>
          <w:szCs w:val="28"/>
        </w:rPr>
        <w:t>тыс. рублей из них: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НДФЛ — </w:t>
      </w:r>
      <w:r w:rsidRPr="006B00E7">
        <w:rPr>
          <w:rFonts w:ascii="Times New Roman" w:hAnsi="Times New Roman" w:cs="Arial"/>
          <w:sz w:val="28"/>
          <w:szCs w:val="28"/>
        </w:rPr>
        <w:t>200,7 тыс</w:t>
      </w:r>
      <w:r>
        <w:rPr>
          <w:rFonts w:ascii="Times New Roman" w:hAnsi="Times New Roman" w:cs="Arial"/>
          <w:sz w:val="28"/>
          <w:szCs w:val="28"/>
        </w:rPr>
        <w:t>. рублей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Налог на имущество - 358, 0 тыс. рублей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Земельный налог - 2600, 0 тыс. рублей</w:t>
      </w:r>
    </w:p>
    <w:p w:rsidR="00C07EB4" w:rsidRDefault="00C07EB4">
      <w:pPr>
        <w:ind w:firstLine="0"/>
        <w:rPr>
          <w:rFonts w:ascii="Times New Roman" w:hAnsi="Times New Roman"/>
          <w:sz w:val="28"/>
          <w:szCs w:val="28"/>
        </w:rPr>
      </w:pP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Безвозмездные поступления – </w:t>
      </w:r>
      <w:r w:rsidRPr="006B00E7">
        <w:rPr>
          <w:rFonts w:ascii="Times New Roman" w:hAnsi="Times New Roman" w:cs="Arial"/>
          <w:sz w:val="28"/>
          <w:szCs w:val="28"/>
        </w:rPr>
        <w:t>230,8тыс</w:t>
      </w:r>
      <w:r>
        <w:rPr>
          <w:rFonts w:ascii="Times New Roman" w:hAnsi="Times New Roman" w:cs="Arial"/>
          <w:sz w:val="28"/>
          <w:szCs w:val="28"/>
        </w:rPr>
        <w:t>. рублей, в том числе: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4.1. дотации из районного фонда финансовой поддержки поселений за счет передаваемой субвенции из краевого бюджета - 96, 7 тыс. рублей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4.2. дотация на поддержку мер по обеспечению сбалансированности бюджета - 0, 0 тыс. рублей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4.3. субвенции бюджетам поселений на осуществление полномочий по первичному воинскому учету на территориях, где отсутствуют военные комиссариаты – 134,1 тыс. рублей.</w:t>
      </w:r>
    </w:p>
    <w:p w:rsidR="00C07EB4" w:rsidRDefault="00C07EB4">
      <w:pPr>
        <w:pStyle w:val="ae"/>
        <w:jc w:val="both"/>
        <w:rPr>
          <w:rFonts w:ascii="Times New Roman" w:hAnsi="Times New Roman" w:cs="Arial"/>
          <w:sz w:val="28"/>
          <w:szCs w:val="28"/>
        </w:rPr>
      </w:pPr>
    </w:p>
    <w:p w:rsidR="00C07EB4" w:rsidRDefault="006B00E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РАСХОДЫ</w:t>
      </w:r>
    </w:p>
    <w:p w:rsidR="00C07EB4" w:rsidRDefault="006B00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Расходы бюджета на составят – 33</w:t>
      </w:r>
      <w:r w:rsidRPr="006B00E7">
        <w:rPr>
          <w:rFonts w:ascii="Times New Roman" w:hAnsi="Times New Roman" w:cs="Arial"/>
          <w:sz w:val="28"/>
          <w:szCs w:val="28"/>
        </w:rPr>
        <w:t>89</w:t>
      </w:r>
      <w:r>
        <w:rPr>
          <w:rFonts w:ascii="Times New Roman" w:hAnsi="Times New Roman" w:cs="Arial"/>
          <w:sz w:val="28"/>
          <w:szCs w:val="28"/>
        </w:rPr>
        <w:t>,</w:t>
      </w:r>
      <w:r w:rsidRPr="006B00E7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 xml:space="preserve"> тыс. рублей, в том числе</w:t>
      </w:r>
    </w:p>
    <w:p w:rsidR="00C07EB4" w:rsidRDefault="00C07EB4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826"/>
        <w:gridCol w:w="1274"/>
        <w:gridCol w:w="7606"/>
      </w:tblGrid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Расшифровка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Раздел 0102 (глава администрации) запланировано: 705,1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541,6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 2022 г.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163,5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 2022 г.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Раздел 0104 (аппарат управления) запланировано  763,9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562,5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2022 г.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169,9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2022 г.</w:t>
            </w:r>
          </w:p>
        </w:tc>
      </w:tr>
      <w:tr w:rsidR="00C07EB4">
        <w:trPr>
          <w:trHeight w:val="29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31,5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налог на имущество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1,5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Транспортный налог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Пени, Штрафы по налогам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0111 (резервные фонды) запланировано: 10,5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10,5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C07EB4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0113 (другие общегосударственные вопросы) запланировано: 1321,2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312,6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2022 г.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94,4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2022 г.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услуг связи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205,6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электроэнергии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Заправка картриджа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Ремонт, техосмотр авто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ЧитаИнформ</w:t>
            </w:r>
            <w:proofErr w:type="spellEnd"/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ООО «Три-Нити» обслуживание программ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Программа «Контур»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Услуги программиста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Автострахование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(услуги техники клуба)услуги истопника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26,0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Пожарная сигнализация СОКРАТ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дров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ГСМ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автозапчастей  ВАЗ-21074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</w:pPr>
            <w:r>
              <w:rPr>
                <w:rFonts w:ascii="Times New Roman" w:hAnsi="Times New Roman" w:cs="Arial"/>
                <w:sz w:val="28"/>
                <w:szCs w:val="28"/>
              </w:rPr>
              <w:t>13,6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канцтоваров</w:t>
            </w:r>
          </w:p>
        </w:tc>
      </w:tr>
      <w:tr w:rsidR="00C07EB4">
        <w:trPr>
          <w:trHeight w:val="548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0203 (национальная оборона) Расходы по ВУС запланировано: 134,1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102,2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2022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30,8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2022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1,1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ГСМ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0310 (Расходы по пожарной безопасности): 200,0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150, 0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пожарной безопасности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50, 0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материальных запасов (Зап. части, ГСМ)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0503 (благоустройство) запланировано: </w:t>
            </w:r>
            <w:r w:rsidRPr="006B00E7">
              <w:rPr>
                <w:rFonts w:ascii="Times New Roman" w:hAnsi="Times New Roman" w:cs="Arial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0,0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250, 0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 благоустройству</w:t>
            </w:r>
          </w:p>
        </w:tc>
      </w:tr>
      <w:tr w:rsidR="00C07EB4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1403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Прочие межбюджетные трансферты общего характера )в размере 4, 7 тыс. рублей</w:t>
            </w:r>
          </w:p>
        </w:tc>
      </w:tr>
      <w:tr w:rsidR="00C07EB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4,7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B4" w:rsidRDefault="006B00E7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Перечисления другим бюджетам</w:t>
            </w:r>
          </w:p>
        </w:tc>
      </w:tr>
    </w:tbl>
    <w:p w:rsidR="00C07EB4" w:rsidRDefault="00C07EB4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C07EB4" w:rsidRDefault="00C07EB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EB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7EB4"/>
    <w:rsid w:val="000619AF"/>
    <w:rsid w:val="00441965"/>
    <w:rsid w:val="006B00E7"/>
    <w:rsid w:val="007A32B2"/>
    <w:rsid w:val="009C68A8"/>
    <w:rsid w:val="00C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8628"/>
  <w15:docId w15:val="{9B862DC5-2509-4BEE-A8EC-7F1221C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859F7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2859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2859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2859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FC05DF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2859F7"/>
    <w:rPr>
      <w:color w:val="0000FF"/>
      <w:u w:val="non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371CF"/>
    <w:rPr>
      <w:color w:val="800080"/>
      <w:u w:val="single"/>
    </w:rPr>
  </w:style>
  <w:style w:type="character" w:customStyle="1" w:styleId="10">
    <w:name w:val="Заголовок 1 Знак"/>
    <w:basedOn w:val="a0"/>
    <w:link w:val="1"/>
    <w:qFormat/>
    <w:rsid w:val="002859F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2859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2859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2859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2859F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basedOn w:val="a0"/>
    <w:semiHidden/>
    <w:qFormat/>
    <w:rsid w:val="002859F7"/>
    <w:rPr>
      <w:rFonts w:ascii="Courier" w:eastAsia="Times New Roman" w:hAnsi="Courier"/>
      <w:sz w:val="22"/>
    </w:rPr>
  </w:style>
  <w:style w:type="character" w:customStyle="1" w:styleId="a6">
    <w:name w:val="Верхний колонтитул Знак"/>
    <w:basedOn w:val="a0"/>
    <w:uiPriority w:val="99"/>
    <w:semiHidden/>
    <w:qFormat/>
    <w:rsid w:val="008C71B4"/>
    <w:rPr>
      <w:rFonts w:ascii="Arial" w:eastAsia="Times New Roman" w:hAnsi="Arial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8C71B4"/>
    <w:rPr>
      <w:rFonts w:ascii="Arial" w:eastAsia="Times New Roman" w:hAnsi="Arial"/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7549B6"/>
    <w:pPr>
      <w:ind w:left="720"/>
      <w:contextualSpacing/>
    </w:pPr>
    <w:rPr>
      <w:rFonts w:ascii="Calibri" w:eastAsia="Calibri" w:hAnsi="Calibri"/>
    </w:rPr>
  </w:style>
  <w:style w:type="paragraph" w:styleId="ae">
    <w:name w:val="No Spacing"/>
    <w:uiPriority w:val="1"/>
    <w:qFormat/>
    <w:rsid w:val="002A1139"/>
    <w:rPr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rsid w:val="00FC05DF"/>
    <w:rPr>
      <w:rFonts w:ascii="Tahoma" w:hAnsi="Tahoma"/>
      <w:sz w:val="16"/>
      <w:szCs w:val="16"/>
    </w:rPr>
  </w:style>
  <w:style w:type="paragraph" w:customStyle="1" w:styleId="xl65">
    <w:name w:val="xl6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qFormat/>
    <w:rsid w:val="008371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styleId="af0">
    <w:name w:val="annotation text"/>
    <w:basedOn w:val="a"/>
    <w:semiHidden/>
    <w:qFormat/>
    <w:rsid w:val="002859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2859F7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2859F7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2859F7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2859F7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numbering" w:customStyle="1" w:styleId="11">
    <w:name w:val="Нет списка1"/>
    <w:uiPriority w:val="99"/>
    <w:semiHidden/>
    <w:unhideWhenUsed/>
    <w:qFormat/>
    <w:rsid w:val="00FC05DF"/>
  </w:style>
  <w:style w:type="table" w:styleId="af4">
    <w:name w:val="Table Grid"/>
    <w:basedOn w:val="a1"/>
    <w:uiPriority w:val="59"/>
    <w:rsid w:val="00FC0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1246-8A07-4E0A-A7E6-1ACFF192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32</Pages>
  <Words>7311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FORMOZAPK</dc:creator>
  <dc:description/>
  <cp:lastModifiedBy>1</cp:lastModifiedBy>
  <cp:revision>44</cp:revision>
  <cp:lastPrinted>2022-01-05T04:42:00Z</cp:lastPrinted>
  <dcterms:created xsi:type="dcterms:W3CDTF">2019-01-09T06:39:00Z</dcterms:created>
  <dcterms:modified xsi:type="dcterms:W3CDTF">2022-01-31T03:03:00Z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