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3F" w:rsidRPr="00645CC5" w:rsidRDefault="0079623F" w:rsidP="0079623F">
      <w:pPr>
        <w:pStyle w:val="af4"/>
        <w:shd w:val="clear" w:color="auto" w:fill="F6F6F4"/>
        <w:jc w:val="center"/>
        <w:rPr>
          <w:color w:val="3B2D36"/>
        </w:rPr>
      </w:pPr>
      <w:r w:rsidRPr="00645CC5">
        <w:rPr>
          <w:rStyle w:val="a8"/>
          <w:rFonts w:eastAsiaTheme="majorEastAsia"/>
          <w:color w:val="3B2D36"/>
        </w:rPr>
        <w:t>РОССИЙСКАЯ ФЕДЕРАЦИЯ</w:t>
      </w:r>
      <w:r w:rsidRPr="00645CC5">
        <w:rPr>
          <w:color w:val="3B2D36"/>
        </w:rPr>
        <w:br/>
      </w:r>
      <w:r w:rsidRPr="00645CC5">
        <w:rPr>
          <w:color w:val="3B2D36"/>
        </w:rPr>
        <w:br/>
      </w:r>
      <w:r w:rsidRPr="00645CC5">
        <w:rPr>
          <w:rStyle w:val="a8"/>
          <w:rFonts w:eastAsiaTheme="majorEastAsia"/>
          <w:color w:val="3B2D36"/>
        </w:rPr>
        <w:t>АДМИНИСТРАЦИЯ  СЕЛЬСКОГО ПОСЕЛЕНИЯ «АРАХЛЕЙСКОЕ»</w:t>
      </w:r>
    </w:p>
    <w:p w:rsidR="0079623F" w:rsidRDefault="0079623F" w:rsidP="0079623F">
      <w:pPr>
        <w:pStyle w:val="af4"/>
        <w:shd w:val="clear" w:color="auto" w:fill="F6F6F4"/>
        <w:jc w:val="center"/>
        <w:rPr>
          <w:rStyle w:val="a8"/>
          <w:rFonts w:eastAsiaTheme="majorEastAsia"/>
          <w:color w:val="3B2D36"/>
        </w:rPr>
      </w:pPr>
      <w:r w:rsidRPr="00645CC5">
        <w:rPr>
          <w:rStyle w:val="a8"/>
          <w:rFonts w:eastAsiaTheme="majorEastAsia"/>
          <w:color w:val="3B2D36"/>
        </w:rPr>
        <w:t>ПОСТАНОВЛЕНИЕ</w:t>
      </w:r>
      <w:r>
        <w:rPr>
          <w:rStyle w:val="a8"/>
          <w:rFonts w:eastAsiaTheme="majorEastAsia"/>
          <w:color w:val="3B2D36"/>
        </w:rPr>
        <w:t xml:space="preserve"> </w:t>
      </w:r>
    </w:p>
    <w:p w:rsidR="0079623F" w:rsidRPr="00645CC5" w:rsidRDefault="0079623F" w:rsidP="0079623F">
      <w:pPr>
        <w:pStyle w:val="af4"/>
        <w:shd w:val="clear" w:color="auto" w:fill="F6F6F4"/>
        <w:jc w:val="center"/>
        <w:rPr>
          <w:color w:val="3B2D36"/>
        </w:rPr>
      </w:pPr>
      <w:r>
        <w:rPr>
          <w:rStyle w:val="a8"/>
          <w:rFonts w:eastAsiaTheme="majorEastAsia"/>
          <w:color w:val="3B2D36"/>
        </w:rPr>
        <w:t>с.Арахлей</w:t>
      </w:r>
    </w:p>
    <w:p w:rsidR="0079623F" w:rsidRPr="00645CC5" w:rsidRDefault="0079623F" w:rsidP="0079623F">
      <w:pPr>
        <w:pStyle w:val="af4"/>
        <w:shd w:val="clear" w:color="auto" w:fill="F6F6F4"/>
        <w:jc w:val="center"/>
        <w:rPr>
          <w:rStyle w:val="a8"/>
          <w:rFonts w:eastAsiaTheme="majorEastAsia"/>
          <w:color w:val="3B2D36"/>
        </w:rPr>
      </w:pPr>
    </w:p>
    <w:p w:rsidR="0079623F" w:rsidRPr="00645CC5" w:rsidRDefault="0079623F" w:rsidP="0079623F">
      <w:pPr>
        <w:pStyle w:val="af4"/>
        <w:shd w:val="clear" w:color="auto" w:fill="F6F6F4"/>
        <w:tabs>
          <w:tab w:val="left" w:pos="7650"/>
        </w:tabs>
        <w:rPr>
          <w:rStyle w:val="a8"/>
          <w:rFonts w:eastAsiaTheme="majorEastAsia"/>
          <w:color w:val="3B2D36"/>
        </w:rPr>
      </w:pPr>
      <w:r w:rsidRPr="00645CC5">
        <w:rPr>
          <w:rStyle w:val="a8"/>
          <w:rFonts w:eastAsiaTheme="majorEastAsia"/>
          <w:color w:val="3B2D36"/>
        </w:rPr>
        <w:t>от «</w:t>
      </w:r>
      <w:r>
        <w:rPr>
          <w:rStyle w:val="a8"/>
          <w:rFonts w:eastAsiaTheme="majorEastAsia"/>
          <w:color w:val="3B2D36"/>
        </w:rPr>
        <w:t xml:space="preserve"> 22   </w:t>
      </w:r>
      <w:r w:rsidRPr="00645CC5">
        <w:rPr>
          <w:rStyle w:val="a8"/>
          <w:rFonts w:eastAsiaTheme="majorEastAsia"/>
          <w:color w:val="3B2D36"/>
        </w:rPr>
        <w:t xml:space="preserve">»  </w:t>
      </w:r>
      <w:r>
        <w:rPr>
          <w:rStyle w:val="a8"/>
          <w:rFonts w:eastAsiaTheme="majorEastAsia"/>
          <w:color w:val="3B2D36"/>
        </w:rPr>
        <w:t xml:space="preserve">   февраля           2018    </w:t>
      </w:r>
      <w:r w:rsidRPr="00645CC5">
        <w:rPr>
          <w:rStyle w:val="a8"/>
          <w:rFonts w:eastAsiaTheme="majorEastAsia"/>
          <w:color w:val="3B2D36"/>
        </w:rPr>
        <w:t xml:space="preserve"> г</w:t>
      </w:r>
      <w:r w:rsidRPr="00645CC5">
        <w:rPr>
          <w:rStyle w:val="a8"/>
          <w:rFonts w:eastAsiaTheme="majorEastAsia"/>
          <w:color w:val="3B2D36"/>
        </w:rPr>
        <w:tab/>
        <w:t>№</w:t>
      </w:r>
      <w:r>
        <w:rPr>
          <w:rStyle w:val="a8"/>
          <w:rFonts w:eastAsiaTheme="majorEastAsia"/>
          <w:color w:val="3B2D36"/>
        </w:rPr>
        <w:t>14</w:t>
      </w:r>
    </w:p>
    <w:p w:rsidR="0079623F" w:rsidRPr="00645CC5" w:rsidRDefault="0079623F" w:rsidP="0079623F">
      <w:pPr>
        <w:pStyle w:val="af4"/>
        <w:shd w:val="clear" w:color="auto" w:fill="F6F6F4"/>
        <w:jc w:val="center"/>
        <w:rPr>
          <w:rStyle w:val="a8"/>
          <w:rFonts w:eastAsiaTheme="majorEastAsia"/>
          <w:color w:val="3B2D36"/>
        </w:rPr>
      </w:pPr>
    </w:p>
    <w:p w:rsidR="0079623F" w:rsidRPr="00645CC5" w:rsidRDefault="0079623F" w:rsidP="0079623F">
      <w:pPr>
        <w:pStyle w:val="af4"/>
        <w:shd w:val="clear" w:color="auto" w:fill="F6F6F4"/>
        <w:jc w:val="center"/>
        <w:rPr>
          <w:color w:val="3B2D36"/>
        </w:rPr>
      </w:pPr>
      <w:r w:rsidRPr="00645CC5">
        <w:rPr>
          <w:rStyle w:val="a8"/>
          <w:rFonts w:eastAsiaTheme="majorEastAsia"/>
          <w:color w:val="3B2D36"/>
        </w:rPr>
        <w:t>О разработке плана привлечения сил и сре</w:t>
      </w:r>
      <w:proofErr w:type="gramStart"/>
      <w:r w:rsidRPr="00645CC5">
        <w:rPr>
          <w:rStyle w:val="a8"/>
          <w:rFonts w:eastAsiaTheme="majorEastAsia"/>
          <w:color w:val="3B2D36"/>
        </w:rPr>
        <w:t>дств</w:t>
      </w:r>
      <w:r w:rsidRPr="00645CC5">
        <w:rPr>
          <w:rStyle w:val="apple-converted-space"/>
          <w:rFonts w:eastAsiaTheme="majorEastAsia"/>
          <w:b/>
          <w:bCs/>
          <w:color w:val="3B2D36"/>
        </w:rPr>
        <w:t> </w:t>
      </w:r>
      <w:r w:rsidRPr="00645CC5">
        <w:rPr>
          <w:color w:val="3B2D36"/>
        </w:rPr>
        <w:br/>
      </w:r>
      <w:r w:rsidRPr="00645CC5">
        <w:rPr>
          <w:rStyle w:val="a8"/>
          <w:rFonts w:eastAsiaTheme="majorEastAsia"/>
          <w:color w:val="3B2D36"/>
        </w:rPr>
        <w:t>дл</w:t>
      </w:r>
      <w:proofErr w:type="gramEnd"/>
      <w:r w:rsidRPr="00645CC5">
        <w:rPr>
          <w:rStyle w:val="a8"/>
          <w:rFonts w:eastAsiaTheme="majorEastAsia"/>
          <w:color w:val="3B2D36"/>
        </w:rPr>
        <w:t xml:space="preserve">я тушения пожаров </w:t>
      </w:r>
      <w:r>
        <w:rPr>
          <w:rStyle w:val="a8"/>
          <w:rFonts w:eastAsiaTheme="majorEastAsia"/>
          <w:color w:val="3B2D36"/>
        </w:rPr>
        <w:t xml:space="preserve"> и проведения аварийно-спасательных работ</w:t>
      </w:r>
      <w:r w:rsidRPr="00645CC5">
        <w:rPr>
          <w:rStyle w:val="a8"/>
          <w:rFonts w:eastAsiaTheme="majorEastAsia"/>
          <w:color w:val="3B2D36"/>
        </w:rPr>
        <w:t xml:space="preserve"> на территории сельского поселения «Арахлейское»</w:t>
      </w:r>
    </w:p>
    <w:p w:rsidR="0079623F" w:rsidRPr="00645CC5" w:rsidRDefault="0079623F" w:rsidP="0079623F">
      <w:pPr>
        <w:pStyle w:val="af4"/>
        <w:shd w:val="clear" w:color="auto" w:fill="F6F6F4"/>
        <w:jc w:val="both"/>
        <w:rPr>
          <w:color w:val="3B2D36"/>
        </w:rPr>
      </w:pPr>
      <w:r w:rsidRPr="00645CC5">
        <w:rPr>
          <w:color w:val="3B2D36"/>
        </w:rPr>
        <w:br/>
      </w:r>
      <w:proofErr w:type="gramStart"/>
      <w:r w:rsidRPr="00645CC5">
        <w:rPr>
          <w:color w:val="3B2D36"/>
        </w:rPr>
        <w:t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22.07.2008г №123-ФЗ «Технический регламент о требованиях пожарной безопасности», п.4 ст.63, в целях совершенствования организации тушения пожаров на территории сельского поселения,</w:t>
      </w:r>
      <w:proofErr w:type="gramEnd"/>
    </w:p>
    <w:p w:rsidR="0079623F" w:rsidRPr="00645CC5" w:rsidRDefault="0079623F" w:rsidP="0079623F">
      <w:pPr>
        <w:pStyle w:val="af4"/>
        <w:shd w:val="clear" w:color="auto" w:fill="F6F6F4"/>
        <w:jc w:val="both"/>
        <w:rPr>
          <w:color w:val="3B2D36"/>
        </w:rPr>
      </w:pPr>
      <w:proofErr w:type="gramStart"/>
      <w:r w:rsidRPr="00645CC5">
        <w:rPr>
          <w:color w:val="3B2D36"/>
        </w:rPr>
        <w:t>П</w:t>
      </w:r>
      <w:proofErr w:type="gramEnd"/>
      <w:r w:rsidRPr="00645CC5">
        <w:rPr>
          <w:color w:val="3B2D36"/>
        </w:rPr>
        <w:t xml:space="preserve"> О С Т А Н О В Л Я Ю:</w:t>
      </w:r>
    </w:p>
    <w:p w:rsidR="0079623F" w:rsidRPr="00645CC5" w:rsidRDefault="0079623F" w:rsidP="0079623F">
      <w:pPr>
        <w:pStyle w:val="af4"/>
        <w:shd w:val="clear" w:color="auto" w:fill="F6F6F4"/>
        <w:rPr>
          <w:color w:val="3B2D36"/>
        </w:rPr>
      </w:pPr>
      <w:r w:rsidRPr="00645CC5">
        <w:rPr>
          <w:color w:val="3B2D36"/>
        </w:rPr>
        <w:t xml:space="preserve">1. Утвердить план привлечения сил и средств для тушения пожаров и проведения аварийно </w:t>
      </w:r>
      <w:proofErr w:type="gramStart"/>
      <w:r w:rsidRPr="00645CC5">
        <w:rPr>
          <w:color w:val="3B2D36"/>
        </w:rPr>
        <w:t>–с</w:t>
      </w:r>
      <w:proofErr w:type="gramEnd"/>
      <w:r w:rsidRPr="00645CC5">
        <w:rPr>
          <w:color w:val="3B2D36"/>
        </w:rPr>
        <w:t>пасательных работ на территории сельского поселения «Арахлейское».</w:t>
      </w:r>
    </w:p>
    <w:p w:rsidR="0079623F" w:rsidRPr="00645CC5" w:rsidRDefault="0079623F" w:rsidP="0079623F">
      <w:pPr>
        <w:pStyle w:val="af4"/>
        <w:shd w:val="clear" w:color="auto" w:fill="F6F6F4"/>
        <w:rPr>
          <w:color w:val="3B2D36"/>
        </w:rPr>
      </w:pPr>
      <w:r w:rsidRPr="00645CC5">
        <w:rPr>
          <w:color w:val="3B2D36"/>
        </w:rPr>
        <w:t>2.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Pr="00645CC5">
        <w:rPr>
          <w:color w:val="3B2D36"/>
        </w:rPr>
        <w:br/>
      </w:r>
      <w:r w:rsidRPr="00645CC5">
        <w:rPr>
          <w:color w:val="3B2D36"/>
        </w:rPr>
        <w:br/>
        <w:t>3. Обнародовать настоящее постановление на официальном стенде поселения и разместить на официальном сайте.</w:t>
      </w:r>
    </w:p>
    <w:p w:rsidR="0079623F" w:rsidRPr="00645CC5" w:rsidRDefault="0079623F" w:rsidP="0079623F">
      <w:pPr>
        <w:pStyle w:val="af4"/>
        <w:shd w:val="clear" w:color="auto" w:fill="F6F6F4"/>
        <w:rPr>
          <w:color w:val="3B2D36"/>
        </w:rPr>
      </w:pPr>
      <w:r w:rsidRPr="00645CC5">
        <w:rPr>
          <w:color w:val="3B2D36"/>
        </w:rPr>
        <w:t>4.</w:t>
      </w:r>
      <w:proofErr w:type="gramStart"/>
      <w:r w:rsidRPr="00645CC5">
        <w:rPr>
          <w:color w:val="3B2D36"/>
        </w:rPr>
        <w:t>Контроль за</w:t>
      </w:r>
      <w:proofErr w:type="gramEnd"/>
      <w:r w:rsidRPr="00645CC5">
        <w:rPr>
          <w:color w:val="3B2D36"/>
        </w:rPr>
        <w:t xml:space="preserve"> исполнением настоящего постановления оставляю за собой.</w:t>
      </w:r>
    </w:p>
    <w:p w:rsidR="0079623F" w:rsidRPr="00645CC5" w:rsidRDefault="0079623F" w:rsidP="0079623F">
      <w:pPr>
        <w:pStyle w:val="af4"/>
        <w:shd w:val="clear" w:color="auto" w:fill="F6F6F4"/>
        <w:jc w:val="both"/>
        <w:rPr>
          <w:color w:val="3B2D36"/>
        </w:rPr>
      </w:pPr>
      <w:r w:rsidRPr="00645CC5">
        <w:rPr>
          <w:color w:val="3B2D36"/>
        </w:rPr>
        <w:t> </w:t>
      </w:r>
    </w:p>
    <w:p w:rsidR="0079623F" w:rsidRPr="00645CC5" w:rsidRDefault="0079623F" w:rsidP="0079623F">
      <w:pPr>
        <w:pStyle w:val="af4"/>
        <w:shd w:val="clear" w:color="auto" w:fill="F6F6F4"/>
        <w:jc w:val="both"/>
        <w:rPr>
          <w:color w:val="3B2D36"/>
        </w:rPr>
      </w:pPr>
      <w:r w:rsidRPr="00645CC5">
        <w:rPr>
          <w:color w:val="3B2D36"/>
        </w:rPr>
        <w:t xml:space="preserve">Главы сельского поселения </w:t>
      </w:r>
    </w:p>
    <w:p w:rsidR="0079623F" w:rsidRPr="00645CC5" w:rsidRDefault="0079623F" w:rsidP="0079623F">
      <w:pPr>
        <w:pStyle w:val="af4"/>
        <w:shd w:val="clear" w:color="auto" w:fill="F6F6F4"/>
        <w:tabs>
          <w:tab w:val="left" w:pos="6540"/>
        </w:tabs>
        <w:jc w:val="both"/>
        <w:rPr>
          <w:color w:val="3B2D36"/>
        </w:rPr>
      </w:pPr>
      <w:r w:rsidRPr="00645CC5">
        <w:rPr>
          <w:color w:val="3B2D36"/>
        </w:rPr>
        <w:t>«Арахлейское»</w:t>
      </w:r>
      <w:r w:rsidRPr="00645CC5">
        <w:rPr>
          <w:color w:val="3B2D36"/>
        </w:rPr>
        <w:tab/>
        <w:t>Д.В.Нимаева</w:t>
      </w:r>
    </w:p>
    <w:p w:rsidR="0079623F" w:rsidRPr="00645CC5" w:rsidRDefault="0079623F" w:rsidP="0079623F">
      <w:pPr>
        <w:pStyle w:val="af4"/>
        <w:shd w:val="clear" w:color="auto" w:fill="F6F6F4"/>
        <w:jc w:val="right"/>
        <w:rPr>
          <w:color w:val="3B2D36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</w:p>
    <w:p w:rsidR="0079623F" w:rsidRDefault="0079623F" w:rsidP="0079623F">
      <w:pPr>
        <w:pStyle w:val="af4"/>
        <w:shd w:val="clear" w:color="auto" w:fill="F6F6F4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  <w:t>Приложение 1</w:t>
      </w:r>
      <w:r>
        <w:rPr>
          <w:rFonts w:ascii="Tahoma" w:hAnsi="Tahoma" w:cs="Tahoma"/>
          <w:color w:val="3B2D36"/>
          <w:sz w:val="20"/>
          <w:szCs w:val="20"/>
        </w:rPr>
        <w:br/>
        <w:t>к постановлению</w:t>
      </w:r>
      <w:r>
        <w:rPr>
          <w:rFonts w:ascii="Tahoma" w:hAnsi="Tahoma" w:cs="Tahoma"/>
          <w:color w:val="3B2D36"/>
          <w:sz w:val="20"/>
          <w:szCs w:val="20"/>
        </w:rPr>
        <w:br/>
      </w:r>
    </w:p>
    <w:p w:rsidR="0079623F" w:rsidRPr="00645CC5" w:rsidRDefault="0079623F" w:rsidP="0079623F">
      <w:pPr>
        <w:pStyle w:val="af4"/>
        <w:shd w:val="clear" w:color="auto" w:fill="F6F6F4"/>
        <w:jc w:val="center"/>
        <w:rPr>
          <w:rFonts w:ascii="Tahoma" w:hAnsi="Tahoma" w:cs="Tahoma"/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8"/>
          <w:rFonts w:ascii="Tahoma" w:eastAsiaTheme="majorEastAsia" w:hAnsi="Tahoma" w:cs="Tahoma"/>
          <w:color w:val="3B2D36"/>
          <w:sz w:val="20"/>
          <w:szCs w:val="20"/>
        </w:rPr>
        <w:t>ПЛАН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8"/>
          <w:rFonts w:ascii="Tahoma" w:eastAsiaTheme="majorEastAsia" w:hAnsi="Tahoma" w:cs="Tahoma"/>
          <w:color w:val="3B2D36"/>
          <w:sz w:val="20"/>
          <w:szCs w:val="20"/>
        </w:rPr>
        <w:t>порядка привлечения сил и сре</w:t>
      </w:r>
      <w:proofErr w:type="gramStart"/>
      <w:r>
        <w:rPr>
          <w:rStyle w:val="a8"/>
          <w:rFonts w:ascii="Tahoma" w:eastAsiaTheme="majorEastAsia" w:hAnsi="Tahoma" w:cs="Tahoma"/>
          <w:color w:val="3B2D36"/>
          <w:sz w:val="20"/>
          <w:szCs w:val="20"/>
        </w:rPr>
        <w:t>дств дл</w:t>
      </w:r>
      <w:proofErr w:type="gramEnd"/>
      <w:r>
        <w:rPr>
          <w:rStyle w:val="a8"/>
          <w:rFonts w:ascii="Tahoma" w:eastAsiaTheme="majorEastAsia" w:hAnsi="Tahoma" w:cs="Tahoma"/>
          <w:color w:val="3B2D36"/>
          <w:sz w:val="20"/>
          <w:szCs w:val="20"/>
        </w:rPr>
        <w:t>я тушения пожаров и проведения аварийно-спасательных работ  на территории СП «Арахлейское»</w:t>
      </w:r>
      <w:r>
        <w:rPr>
          <w:rFonts w:ascii="Tahoma" w:hAnsi="Tahoma" w:cs="Tahoma"/>
          <w:color w:val="3B2D36"/>
          <w:sz w:val="20"/>
          <w:szCs w:val="20"/>
        </w:rPr>
        <w:br/>
      </w:r>
    </w:p>
    <w:tbl>
      <w:tblPr>
        <w:tblW w:w="9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1594"/>
        <w:gridCol w:w="1545"/>
        <w:gridCol w:w="1411"/>
        <w:gridCol w:w="1190"/>
        <w:gridCol w:w="1735"/>
        <w:gridCol w:w="1624"/>
      </w:tblGrid>
      <w:tr w:rsidR="0079623F" w:rsidRPr="00645CC5" w:rsidTr="00980966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 xml:space="preserve">№ </w:t>
            </w:r>
            <w:proofErr w:type="spellStart"/>
            <w:r w:rsidRPr="00645CC5">
              <w:rPr>
                <w:color w:val="3B2D36"/>
              </w:rPr>
              <w:t>п\</w:t>
            </w:r>
            <w:proofErr w:type="gramStart"/>
            <w:r w:rsidRPr="00645CC5">
              <w:rPr>
                <w:color w:val="3B2D36"/>
              </w:rPr>
              <w:t>п</w:t>
            </w:r>
            <w:proofErr w:type="spellEnd"/>
            <w:proofErr w:type="gramEnd"/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Наименование населенных пунктов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proofErr w:type="gramStart"/>
            <w:r w:rsidRPr="00645CC5">
              <w:rPr>
                <w:color w:val="3B2D36"/>
              </w:rPr>
              <w:t>Способ вызова, сообщения (тел.</w:t>
            </w:r>
            <w:proofErr w:type="gramEnd"/>
          </w:p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и другие)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Расстояние до населенного пункта (</w:t>
            </w:r>
            <w:proofErr w:type="gramStart"/>
            <w:r w:rsidRPr="00645CC5">
              <w:rPr>
                <w:color w:val="3B2D36"/>
              </w:rPr>
              <w:t>км</w:t>
            </w:r>
            <w:proofErr w:type="gramEnd"/>
            <w:r w:rsidRPr="00645CC5">
              <w:rPr>
                <w:color w:val="3B2D36"/>
              </w:rPr>
              <w:t>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 xml:space="preserve">Техника, привлекаемая для тушения пожаров,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Дополнительные силы</w:t>
            </w:r>
          </w:p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 </w:t>
            </w:r>
          </w:p>
        </w:tc>
      </w:tr>
      <w:tr w:rsidR="0079623F" w:rsidRPr="00645CC5" w:rsidTr="00980966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1.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С.Арахлей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</w:pPr>
            <w:r w:rsidRPr="00645CC5">
              <w:t>ПЧ с</w:t>
            </w:r>
            <w:proofErr w:type="gramStart"/>
            <w:r w:rsidRPr="00645CC5">
              <w:t>.П</w:t>
            </w:r>
            <w:proofErr w:type="gramEnd"/>
            <w:r w:rsidRPr="00645CC5">
              <w:t>реображенка</w:t>
            </w:r>
          </w:p>
          <w:p w:rsidR="0079623F" w:rsidRPr="00645CC5" w:rsidRDefault="0079623F" w:rsidP="00980966">
            <w:pPr>
              <w:pStyle w:val="af4"/>
              <w:rPr>
                <w:color w:val="3B2D36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 xml:space="preserve">01, сот.010, </w:t>
            </w:r>
            <w:proofErr w:type="gramStart"/>
            <w:r w:rsidRPr="00645CC5">
              <w:rPr>
                <w:color w:val="3B2D36"/>
              </w:rPr>
              <w:t>стационарный</w:t>
            </w:r>
            <w:proofErr w:type="gramEnd"/>
            <w:r w:rsidRPr="00645CC5">
              <w:rPr>
                <w:color w:val="3B2D36"/>
              </w:rPr>
              <w:t xml:space="preserve"> 37-02-57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Противопожарная автомобильная техника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АРС-14</w:t>
            </w:r>
          </w:p>
        </w:tc>
      </w:tr>
      <w:tr w:rsidR="0079623F" w:rsidRPr="00645CC5" w:rsidTr="00980966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2.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С.Преображенка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ПЧ с</w:t>
            </w:r>
            <w:proofErr w:type="gramStart"/>
            <w:r w:rsidRPr="00645CC5">
              <w:rPr>
                <w:color w:val="3B2D36"/>
              </w:rPr>
              <w:t>.П</w:t>
            </w:r>
            <w:proofErr w:type="gramEnd"/>
            <w:r w:rsidRPr="00645CC5">
              <w:rPr>
                <w:color w:val="3B2D36"/>
              </w:rPr>
              <w:t>реображенка</w:t>
            </w:r>
          </w:p>
          <w:p w:rsidR="0079623F" w:rsidRPr="00645CC5" w:rsidRDefault="0079623F" w:rsidP="00980966"/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 xml:space="preserve">01, сот.010 </w:t>
            </w:r>
            <w:proofErr w:type="gramStart"/>
            <w:r w:rsidRPr="00645CC5">
              <w:rPr>
                <w:color w:val="3B2D36"/>
              </w:rPr>
              <w:t>стационарный</w:t>
            </w:r>
            <w:proofErr w:type="gramEnd"/>
            <w:r w:rsidRPr="00645CC5">
              <w:rPr>
                <w:color w:val="3B2D36"/>
              </w:rPr>
              <w:t xml:space="preserve"> 37-02-57,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Противопожарная автомобильная техника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 РАС-14</w:t>
            </w:r>
          </w:p>
        </w:tc>
      </w:tr>
      <w:tr w:rsidR="0079623F" w:rsidRPr="00645CC5" w:rsidTr="00980966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3.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С.Иван-Озеро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ПЧ с</w:t>
            </w:r>
            <w:proofErr w:type="gramStart"/>
            <w:r w:rsidRPr="00645CC5">
              <w:rPr>
                <w:color w:val="3B2D36"/>
              </w:rPr>
              <w:t>.П</w:t>
            </w:r>
            <w:proofErr w:type="gramEnd"/>
            <w:r w:rsidRPr="00645CC5">
              <w:rPr>
                <w:color w:val="3B2D36"/>
              </w:rPr>
              <w:t>реображенка</w:t>
            </w:r>
          </w:p>
          <w:p w:rsidR="0079623F" w:rsidRPr="00645CC5" w:rsidRDefault="0079623F" w:rsidP="00980966"/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 xml:space="preserve">01, сот.010 </w:t>
            </w:r>
            <w:proofErr w:type="gramStart"/>
            <w:r w:rsidRPr="00645CC5">
              <w:rPr>
                <w:color w:val="3B2D36"/>
              </w:rPr>
              <w:t>стационарный</w:t>
            </w:r>
            <w:proofErr w:type="gramEnd"/>
            <w:r w:rsidRPr="00645CC5">
              <w:rPr>
                <w:color w:val="3B2D36"/>
              </w:rPr>
              <w:t xml:space="preserve"> 37-02-57,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Противопожарная автомобильная техника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АРС-14</w:t>
            </w:r>
          </w:p>
        </w:tc>
      </w:tr>
      <w:tr w:rsidR="0079623F" w:rsidRPr="00645CC5" w:rsidTr="00980966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4.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proofErr w:type="spellStart"/>
            <w:r w:rsidRPr="00645CC5">
              <w:rPr>
                <w:color w:val="3B2D36"/>
              </w:rPr>
              <w:t>С.Тасей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Пожарная часть с</w:t>
            </w:r>
            <w:proofErr w:type="gramStart"/>
            <w:r w:rsidRPr="00645CC5">
              <w:rPr>
                <w:color w:val="3B2D36"/>
              </w:rPr>
              <w:t>.П</w:t>
            </w:r>
            <w:proofErr w:type="gramEnd"/>
            <w:r w:rsidRPr="00645CC5">
              <w:rPr>
                <w:color w:val="3B2D36"/>
              </w:rPr>
              <w:t>реображенка</w:t>
            </w:r>
          </w:p>
          <w:p w:rsidR="0079623F" w:rsidRPr="00645CC5" w:rsidRDefault="0079623F" w:rsidP="00980966"/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 xml:space="preserve">01, сот.010, </w:t>
            </w:r>
            <w:proofErr w:type="gramStart"/>
            <w:r w:rsidRPr="00645CC5">
              <w:rPr>
                <w:color w:val="3B2D36"/>
              </w:rPr>
              <w:t>стационарный</w:t>
            </w:r>
            <w:proofErr w:type="gramEnd"/>
            <w:r w:rsidRPr="00645CC5">
              <w:rPr>
                <w:color w:val="3B2D36"/>
              </w:rPr>
              <w:t xml:space="preserve"> 37-02-57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jc w:val="center"/>
              <w:rPr>
                <w:color w:val="3B2D36"/>
              </w:rPr>
            </w:pPr>
            <w:r w:rsidRPr="00645CC5">
              <w:rPr>
                <w:color w:val="3B2D36"/>
              </w:rPr>
              <w:t>Противопожарная автомобильная техника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</w:tcPr>
          <w:p w:rsidR="0079623F" w:rsidRPr="00645CC5" w:rsidRDefault="0079623F" w:rsidP="00980966">
            <w:pPr>
              <w:pStyle w:val="af4"/>
              <w:rPr>
                <w:color w:val="3B2D36"/>
              </w:rPr>
            </w:pPr>
            <w:r w:rsidRPr="00645CC5">
              <w:rPr>
                <w:color w:val="3B2D36"/>
              </w:rPr>
              <w:t> АРС-14</w:t>
            </w:r>
          </w:p>
        </w:tc>
      </w:tr>
    </w:tbl>
    <w:p w:rsidR="0079623F" w:rsidRPr="00645CC5" w:rsidRDefault="0079623F" w:rsidP="0079623F"/>
    <w:p w:rsidR="0079623F" w:rsidRDefault="0079623F" w:rsidP="0079623F"/>
    <w:p w:rsidR="00AE094C" w:rsidRDefault="00AE094C"/>
    <w:sectPr w:rsidR="00AE094C" w:rsidSect="0087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623F"/>
    <w:rsid w:val="001A629F"/>
    <w:rsid w:val="002B7B73"/>
    <w:rsid w:val="0079623F"/>
    <w:rsid w:val="00AA7D89"/>
    <w:rsid w:val="00AE094C"/>
    <w:rsid w:val="00B44C21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styleId="af4">
    <w:name w:val="Normal (Web)"/>
    <w:basedOn w:val="a"/>
    <w:rsid w:val="007962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2018-10-16T05:06:00Z</dcterms:created>
  <dcterms:modified xsi:type="dcterms:W3CDTF">2018-10-16T05:06:00Z</dcterms:modified>
</cp:coreProperties>
</file>